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41" w:rsidRPr="008127C7" w:rsidRDefault="00FF09CC" w:rsidP="008127C7">
      <w:pPr>
        <w:pStyle w:val="NoSpacing"/>
        <w:rPr>
          <w:sz w:val="24"/>
          <w:szCs w:val="24"/>
        </w:rPr>
      </w:pPr>
      <w:bookmarkStart w:id="0" w:name="_GoBack"/>
      <w:bookmarkEnd w:id="0"/>
      <w:r>
        <w:rPr>
          <w:noProof/>
        </w:rPr>
        <mc:AlternateContent>
          <mc:Choice Requires="wps">
            <w:drawing>
              <wp:anchor distT="0" distB="0" distL="114300" distR="114300" simplePos="0" relativeHeight="251660288" behindDoc="0" locked="0" layoutInCell="1" allowOverlap="1" wp14:anchorId="4DFF82F2" wp14:editId="5E4F5D39">
                <wp:simplePos x="0" y="0"/>
                <wp:positionH relativeFrom="column">
                  <wp:posOffset>3810</wp:posOffset>
                </wp:positionH>
                <wp:positionV relativeFrom="paragraph">
                  <wp:posOffset>3810</wp:posOffset>
                </wp:positionV>
                <wp:extent cx="3533775"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33775" cy="1828800"/>
                        </a:xfrm>
                        <a:prstGeom prst="rect">
                          <a:avLst/>
                        </a:prstGeom>
                        <a:noFill/>
                        <a:ln>
                          <a:noFill/>
                        </a:ln>
                        <a:effectLst/>
                      </wps:spPr>
                      <wps:txbx>
                        <w:txbxContent>
                          <w:p w:rsidR="00FF09CC" w:rsidRPr="00FF09CC" w:rsidRDefault="00FF09CC" w:rsidP="00FF09CC">
                            <w:pPr>
                              <w:pStyle w:val="NoSpacing"/>
                              <w:jc w:val="center"/>
                              <w:rPr>
                                <w:b/>
                                <w:noProof/>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Workers’ Compensation Medical Care – Time to Focus on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DFF82F2" id="_x0000_t202" coordsize="21600,21600" o:spt="202" path="m,l,21600r21600,l21600,xe">
                <v:stroke joinstyle="miter"/>
                <v:path gradientshapeok="t" o:connecttype="rect"/>
              </v:shapetype>
              <v:shape id="Text Box 2" o:spid="_x0000_s1026" type="#_x0000_t202" style="position:absolute;margin-left:.3pt;margin-top:.3pt;width:278.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" filled="f" stroked="f">
                <v:fill o:detectmouseclick="t"/>
                <v:textbox style="mso-fit-shape-to-text:t">
                  <w:txbxContent>
                    <w:p w:rsidR="00FF09CC" w:rsidRPr="00FF09CC" w:rsidRDefault="00FF09CC" w:rsidP="00FF09CC">
                      <w:pPr>
                        <w:pStyle w:val="NoSpacing"/>
                        <w:jc w:val="center"/>
                        <w:rPr>
                          <w:b/>
                          <w:noProof/>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Workers’ Compensation Medical Care – Time to Focus on Value!</w:t>
                      </w:r>
                    </w:p>
                  </w:txbxContent>
                </v:textbox>
              </v:shape>
            </w:pict>
          </mc:Fallback>
        </mc:AlternateContent>
      </w:r>
      <w:r>
        <w:rPr>
          <w:noProof/>
          <w:sz w:val="24"/>
          <w:szCs w:val="24"/>
        </w:rPr>
        <w:drawing>
          <wp:anchor distT="0" distB="0" distL="114300" distR="114300" simplePos="0" relativeHeight="251657728" behindDoc="1" locked="0" layoutInCell="1" allowOverlap="1">
            <wp:simplePos x="0" y="0"/>
            <wp:positionH relativeFrom="column">
              <wp:posOffset>3804285</wp:posOffset>
            </wp:positionH>
            <wp:positionV relativeFrom="paragraph">
              <wp:posOffset>-148590</wp:posOffset>
            </wp:positionV>
            <wp:extent cx="2752725" cy="7435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em_logo_colo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725" cy="743585"/>
                    </a:xfrm>
                    <a:prstGeom prst="rect">
                      <a:avLst/>
                    </a:prstGeom>
                  </pic:spPr>
                </pic:pic>
              </a:graphicData>
            </a:graphic>
          </wp:anchor>
        </w:drawing>
      </w:r>
    </w:p>
    <w:p w:rsidR="00FF09CC" w:rsidRDefault="00FF09CC" w:rsidP="008127C7">
      <w:pPr>
        <w:pStyle w:val="NoSpacing"/>
      </w:pPr>
    </w:p>
    <w:p w:rsidR="000901F7" w:rsidRPr="00D03A20" w:rsidRDefault="00461AB7" w:rsidP="008127C7">
      <w:pPr>
        <w:pStyle w:val="NoSpacing"/>
      </w:pPr>
      <w:r w:rsidRPr="00D03A20">
        <w:t xml:space="preserve">Every year in the United States, there are </w:t>
      </w:r>
      <w:r w:rsidR="00FF09CC">
        <w:t>over a</w:t>
      </w:r>
      <w:r w:rsidRPr="00D03A20">
        <w:t xml:space="preserve"> million workplace injuries or illnesses severe enough that days are lost from work</w:t>
      </w:r>
      <w:r w:rsidR="007733E7" w:rsidRPr="00D03A20">
        <w:t>.</w:t>
      </w:r>
      <w:r w:rsidR="007733E7" w:rsidRPr="00FF09CC">
        <w:rPr>
          <w:vertAlign w:val="superscript"/>
        </w:rPr>
        <w:t xml:space="preserve"> 1</w:t>
      </w:r>
      <w:r w:rsidR="007733E7" w:rsidRPr="00D03A20">
        <w:t xml:space="preserve"> </w:t>
      </w:r>
      <w:r w:rsidR="000901F7" w:rsidRPr="00D03A20">
        <w:t>The number of work-related illnesses and injuries in the American workforce requiring at least one day from work total</w:t>
      </w:r>
      <w:r w:rsidR="00A87B1B" w:rsidRPr="00D03A20">
        <w:t>s</w:t>
      </w:r>
      <w:r w:rsidR="000901F7" w:rsidRPr="00D03A20">
        <w:t xml:space="preserve"> 1,157,4</w:t>
      </w:r>
      <w:r w:rsidR="00493B58" w:rsidRPr="00D03A20">
        <w:t>1</w:t>
      </w:r>
      <w:r w:rsidR="000901F7" w:rsidRPr="00D03A20">
        <w:t>0 cas</w:t>
      </w:r>
      <w:r w:rsidR="00F77E86" w:rsidRPr="00D03A20">
        <w:t xml:space="preserve">es annually, with a median of 9 </w:t>
      </w:r>
      <w:r w:rsidR="000901F7" w:rsidRPr="00D03A20">
        <w:t>days lost from work.  The cost for total workers’ compensation benefits paid in 2013 was $63.6 billion, an increase of more than 8% since 2</w:t>
      </w:r>
      <w:r w:rsidR="004F3A22" w:rsidRPr="00D03A20">
        <w:t>009.  This accounts for at least</w:t>
      </w:r>
      <w:r w:rsidR="000901F7" w:rsidRPr="00D03A20">
        <w:t xml:space="preserve"> 5% of payroll costs for the average workplace. </w:t>
      </w:r>
    </w:p>
    <w:p w:rsidR="00A42D76" w:rsidRPr="00D03A20" w:rsidRDefault="00A42D76" w:rsidP="008127C7">
      <w:pPr>
        <w:pStyle w:val="NoSpacing"/>
      </w:pPr>
    </w:p>
    <w:p w:rsidR="00096104" w:rsidRPr="00D03A20" w:rsidRDefault="00F77E86" w:rsidP="008127C7">
      <w:pPr>
        <w:pStyle w:val="NoSpacing"/>
      </w:pPr>
      <w:r w:rsidRPr="00D03A20">
        <w:t>Injured workers require medical care and careful attention to factors that will help them recover their ability to work, but current medical practice guidelines focus on disease diagnosis and treatment</w:t>
      </w:r>
      <w:r w:rsidR="00FF09CC">
        <w:t xml:space="preserve"> of symptoms, not function</w:t>
      </w:r>
      <w:r w:rsidRPr="00D03A20">
        <w:t xml:space="preserve">.  </w:t>
      </w:r>
      <w:r w:rsidR="00AE1AB6">
        <w:t xml:space="preserve">At </w:t>
      </w:r>
      <w:r w:rsidR="00821A86">
        <w:t>present t</w:t>
      </w:r>
      <w:r w:rsidR="00A42D76" w:rsidRPr="00D03A20">
        <w:t>here is</w:t>
      </w:r>
      <w:r w:rsidR="00E81370" w:rsidRPr="00D03A20">
        <w:t xml:space="preserve"> no widely used system of </w:t>
      </w:r>
      <w:r w:rsidR="00AE1AB6">
        <w:t>coding guidelines for workers’ compensation clinical encounters</w:t>
      </w:r>
      <w:r w:rsidR="00E81370" w:rsidRPr="00D03A20">
        <w:t xml:space="preserve"> that is specifically geared towards maximizing outcomes for both patient health and patient work function</w:t>
      </w:r>
      <w:r w:rsidRPr="00D03A20">
        <w:t>.</w:t>
      </w:r>
      <w:r w:rsidR="004F3A22" w:rsidRPr="00D03A20">
        <w:t xml:space="preserve">  </w:t>
      </w:r>
      <w:r w:rsidR="00BA1AF5">
        <w:t>Current</w:t>
      </w:r>
      <w:r w:rsidR="00096104" w:rsidRPr="00D03A20">
        <w:t xml:space="preserve"> coding rules fail to incentivize the delivery of services that a</w:t>
      </w:r>
      <w:r w:rsidR="00AE1AB6">
        <w:t>re critically important in the workers’ c</w:t>
      </w:r>
      <w:r w:rsidR="00096104" w:rsidRPr="00D03A20">
        <w:t xml:space="preserve">ompensation arena or take into account occupational exposures, functional capacity, work disability risk or employment status.  In addition to the usual medical care, workers’ compensation requires health care providers to address additional issues such as causation, functional impact, return-to-work planning, and other issues not represented in the most widely used payment systems.  </w:t>
      </w:r>
    </w:p>
    <w:p w:rsidR="00096104" w:rsidRPr="00D03A20" w:rsidRDefault="00096104" w:rsidP="008127C7">
      <w:pPr>
        <w:pStyle w:val="NoSpacing"/>
      </w:pPr>
    </w:p>
    <w:p w:rsidR="00E81370" w:rsidRPr="00D03A20" w:rsidRDefault="004F3A22" w:rsidP="008127C7">
      <w:pPr>
        <w:pStyle w:val="NoSpacing"/>
      </w:pPr>
      <w:r w:rsidRPr="00D03A20">
        <w:t>The resulting misalignment between these current coding rules designed for other purposes</w:t>
      </w:r>
      <w:r w:rsidR="00AE1AB6">
        <w:t xml:space="preserve"> </w:t>
      </w:r>
      <w:r w:rsidRPr="00D03A20">
        <w:t xml:space="preserve">and Occupational Medicine best practices has often </w:t>
      </w:r>
      <w:r w:rsidR="00821A86">
        <w:t>negatively impact</w:t>
      </w:r>
      <w:r w:rsidR="005074F9">
        <w:t>ed</w:t>
      </w:r>
      <w:r w:rsidRPr="00D03A20">
        <w:t xml:space="preserve"> medical outcomes for injured workers, and created barriers to improved health care quality and needlessly increased medical and disability costs.   </w:t>
      </w:r>
      <w:r w:rsidR="00A42D76" w:rsidRPr="00D03A20">
        <w:t>T</w:t>
      </w:r>
      <w:r w:rsidR="00E81370" w:rsidRPr="00D03A20">
        <w:t>here is evidence</w:t>
      </w:r>
      <w:r w:rsidR="00A42D76" w:rsidRPr="00D03A20">
        <w:t>, however,</w:t>
      </w:r>
      <w:r w:rsidR="00E81370" w:rsidRPr="00D03A20">
        <w:t xml:space="preserve"> that even modest changes to compensate physicians for specific services within specific time frames produce tremendous benefits.  The states of Washington and Colorado have instituted measures to inclu</w:t>
      </w:r>
      <w:r w:rsidR="00AE1AB6">
        <w:t>de medical treatment guidelines</w:t>
      </w:r>
      <w:r w:rsidR="00A42D76" w:rsidRPr="00D03A20">
        <w:t xml:space="preserve"> and</w:t>
      </w:r>
      <w:r w:rsidR="00E81370" w:rsidRPr="00D03A20">
        <w:t xml:space="preserve"> disability management</w:t>
      </w:r>
      <w:r w:rsidR="00D57964" w:rsidRPr="00D03A20">
        <w:t>.  In the Washington state system, this new system has resulted i</w:t>
      </w:r>
      <w:r w:rsidR="00A42D76" w:rsidRPr="00D03A20">
        <w:t>n</w:t>
      </w:r>
      <w:r w:rsidR="00D57964" w:rsidRPr="00D03A20">
        <w:t xml:space="preserve"> the reduction of disability </w:t>
      </w:r>
      <w:r w:rsidR="00CC1D0C" w:rsidRPr="00D03A20">
        <w:t>days</w:t>
      </w:r>
      <w:r w:rsidR="00D57964" w:rsidRPr="00D03A20">
        <w:t xml:space="preserve"> per claim by 4.1 days and </w:t>
      </w:r>
      <w:r w:rsidR="00493B58" w:rsidRPr="00D03A20">
        <w:t xml:space="preserve">in </w:t>
      </w:r>
      <w:r w:rsidR="00D57964" w:rsidRPr="00D03A20">
        <w:t>one area near Seattle, 4,800 days of disability w</w:t>
      </w:r>
      <w:r w:rsidR="00493B58" w:rsidRPr="00D03A20">
        <w:t>ere</w:t>
      </w:r>
      <w:r w:rsidR="00D57964" w:rsidRPr="00D03A20">
        <w:t xml:space="preserve"> avoided per 1,000 workers treated by providers in the program.  This program has demonstrated that a small investment of money to incentivize providers to follow a few best practices specific to workers’ compensation patients can produce very rewarding returns in the health and satisfaction of workers, and cost-savings for employers.</w:t>
      </w:r>
    </w:p>
    <w:p w:rsidR="00096104" w:rsidRPr="00D03A20" w:rsidRDefault="00096104" w:rsidP="008127C7">
      <w:pPr>
        <w:pStyle w:val="NoSpacing"/>
      </w:pPr>
    </w:p>
    <w:p w:rsidR="00461AB7" w:rsidRPr="00D03A20" w:rsidRDefault="00493B58" w:rsidP="008127C7">
      <w:pPr>
        <w:pStyle w:val="NoSpacing"/>
      </w:pPr>
      <w:r w:rsidRPr="00D03A20">
        <w:t>ACOEM</w:t>
      </w:r>
      <w:r w:rsidR="002C33A2">
        <w:t xml:space="preserve"> supports</w:t>
      </w:r>
      <w:r w:rsidR="00461AB7" w:rsidRPr="00D03A20">
        <w:t xml:space="preserve"> </w:t>
      </w:r>
      <w:r w:rsidR="00AE1AB6">
        <w:t xml:space="preserve">the adoption of a different set of ground rules for using the </w:t>
      </w:r>
      <w:r w:rsidR="00AE1AB6" w:rsidRPr="00D03A20">
        <w:t>Current Procedural Terminology</w:t>
      </w:r>
      <w:r w:rsidR="00AE1AB6">
        <w:t xml:space="preserve"> (CPT</w:t>
      </w:r>
      <w:r w:rsidR="00AE1AB6">
        <w:t>®</w:t>
      </w:r>
      <w:r w:rsidR="00AE1AB6">
        <w:t>)</w:t>
      </w:r>
      <w:r w:rsidR="00AE1AB6" w:rsidRPr="00D03A20">
        <w:t xml:space="preserve"> Evaluation and Management (E&amp;M)</w:t>
      </w:r>
      <w:r w:rsidR="00AE1AB6">
        <w:t xml:space="preserve"> </w:t>
      </w:r>
      <w:r w:rsidR="00AE1AB6">
        <w:t xml:space="preserve">codes </w:t>
      </w:r>
      <w:r w:rsidR="00B969C8">
        <w:t xml:space="preserve">when the visits are </w:t>
      </w:r>
      <w:r w:rsidR="00AE1AB6">
        <w:t xml:space="preserve">for workers’ compensation </w:t>
      </w:r>
      <w:r w:rsidR="00B969C8">
        <w:t>clinical encounters. These new rules provide</w:t>
      </w:r>
      <w:r w:rsidR="00461AB7" w:rsidRPr="00D03A20">
        <w:t xml:space="preserve"> guidelines for </w:t>
      </w:r>
      <w:r w:rsidR="00B969C8">
        <w:t xml:space="preserve">documenting </w:t>
      </w:r>
      <w:r w:rsidR="00461AB7" w:rsidRPr="00D03A20">
        <w:t xml:space="preserve">many of the </w:t>
      </w:r>
      <w:r w:rsidR="00D57964" w:rsidRPr="00D03A20">
        <w:t xml:space="preserve">services </w:t>
      </w:r>
      <w:r w:rsidR="00AE1AB6">
        <w:t xml:space="preserve">relevant in workers’ compensation encounters </w:t>
      </w:r>
      <w:r w:rsidR="00D57964" w:rsidRPr="00D03A20">
        <w:t>to align</w:t>
      </w:r>
      <w:r w:rsidR="00461AB7" w:rsidRPr="00D03A20">
        <w:t xml:space="preserve"> them with a functional-based </w:t>
      </w:r>
      <w:r w:rsidR="00EC73D3" w:rsidRPr="00D03A20">
        <w:t>evaluation.</w:t>
      </w:r>
      <w:r w:rsidR="000901F7" w:rsidRPr="00D03A20">
        <w:t xml:space="preserve">  The proposed changes align with the CPT/CMS guidelines for Evaluation and Management codes</w:t>
      </w:r>
      <w:r w:rsidR="00E81370" w:rsidRPr="00D03A20">
        <w:t xml:space="preserve">, adding functionality </w:t>
      </w:r>
      <w:r w:rsidR="001F7941">
        <w:t>and disability risk as</w:t>
      </w:r>
      <w:r w:rsidR="00E81370" w:rsidRPr="00D03A20">
        <w:t xml:space="preserve"> component</w:t>
      </w:r>
      <w:r w:rsidR="001F7941">
        <w:t>s</w:t>
      </w:r>
      <w:r w:rsidR="00E81370" w:rsidRPr="00D03A20">
        <w:t xml:space="preserve"> in</w:t>
      </w:r>
      <w:r w:rsidR="001F7941">
        <w:t xml:space="preserve"> documenting</w:t>
      </w:r>
      <w:r w:rsidR="00821A86">
        <w:t xml:space="preserve"> </w:t>
      </w:r>
      <w:r w:rsidR="00E81370" w:rsidRPr="00D03A20">
        <w:t>history, exam and medical decision-making</w:t>
      </w:r>
      <w:r w:rsidR="00821A86">
        <w:t xml:space="preserve"> elements</w:t>
      </w:r>
      <w:r w:rsidR="00241F8A">
        <w:t>, while decreasing emphasis on history and examination elements that are not as significant in workers’ compensation encounters</w:t>
      </w:r>
      <w:r w:rsidR="00821A86">
        <w:t>.</w:t>
      </w:r>
      <w:r w:rsidR="00D57964" w:rsidRPr="00D03A20">
        <w:t xml:space="preserve">  The Occupational Medicine</w:t>
      </w:r>
      <w:r w:rsidR="001F7941">
        <w:t xml:space="preserve"> musculoskeletal specialty exam would</w:t>
      </w:r>
      <w:r w:rsidR="00D57964" w:rsidRPr="00D03A20">
        <w:t xml:space="preserve"> place em</w:t>
      </w:r>
      <w:r w:rsidR="001F7941">
        <w:t xml:space="preserve">phasis on </w:t>
      </w:r>
      <w:r w:rsidR="00D57964" w:rsidRPr="00D03A20">
        <w:t>function</w:t>
      </w:r>
      <w:r w:rsidR="00B969C8">
        <w:t xml:space="preserve">al impact and comprehensive examination of the injured body part. </w:t>
      </w:r>
      <w:r w:rsidR="00454D91">
        <w:t>Details of the proposed changes ma</w:t>
      </w:r>
      <w:r w:rsidR="001F7941">
        <w:t xml:space="preserve">y be found at </w:t>
      </w:r>
      <w:hyperlink r:id="rId8" w:history="1">
        <w:r w:rsidR="001F7941" w:rsidRPr="009D1E54">
          <w:rPr>
            <w:rStyle w:val="Hyperlink"/>
          </w:rPr>
          <w:t>www.betterworkcompcare.org</w:t>
        </w:r>
      </w:hyperlink>
      <w:r w:rsidR="001F7941">
        <w:t xml:space="preserve">. </w:t>
      </w:r>
    </w:p>
    <w:p w:rsidR="008127C7" w:rsidRPr="00D03A20" w:rsidRDefault="008127C7" w:rsidP="008127C7">
      <w:pPr>
        <w:pStyle w:val="NoSpacing"/>
        <w:rPr>
          <w:u w:val="single"/>
        </w:rPr>
      </w:pPr>
    </w:p>
    <w:p w:rsidR="00A87B1B" w:rsidRPr="00D03A20" w:rsidRDefault="00A87B1B" w:rsidP="008127C7">
      <w:pPr>
        <w:pStyle w:val="NoSpacing"/>
      </w:pPr>
      <w:r w:rsidRPr="00D03A20">
        <w:t>In addition to changes to documentation guidelines for outpatient visit Evalua</w:t>
      </w:r>
      <w:r w:rsidR="00493B58" w:rsidRPr="00D03A20">
        <w:t>tion and Management services, AC</w:t>
      </w:r>
      <w:r w:rsidRPr="00D03A20">
        <w:t xml:space="preserve">OEM also proposes the continued use of consultation codes in workers’ compensation, and the use of case management codes with alternative ground rules </w:t>
      </w:r>
      <w:r w:rsidR="00241F8A">
        <w:t xml:space="preserve">(to be developed) </w:t>
      </w:r>
      <w:r w:rsidRPr="00D03A20">
        <w:t xml:space="preserve">appropriate </w:t>
      </w:r>
      <w:r w:rsidR="00BA1AF5">
        <w:t xml:space="preserve">for </w:t>
      </w:r>
      <w:r w:rsidRPr="00D03A20">
        <w:t>workers’ compensation care.</w:t>
      </w:r>
    </w:p>
    <w:p w:rsidR="00A87B1B" w:rsidRPr="00D03A20" w:rsidRDefault="00A87B1B" w:rsidP="008127C7">
      <w:pPr>
        <w:pStyle w:val="NoSpacing"/>
      </w:pPr>
    </w:p>
    <w:p w:rsidR="00A87B1B" w:rsidRPr="00D03A20" w:rsidRDefault="00A87B1B" w:rsidP="008127C7">
      <w:pPr>
        <w:pStyle w:val="NoSpacing"/>
      </w:pPr>
      <w:r w:rsidRPr="00D03A20">
        <w:t>In those instances where there are no existing CPT codes for services critical to workers’ compensation care, ACOEM proposes the adoption of new codes with ground rules for their use.</w:t>
      </w:r>
    </w:p>
    <w:p w:rsidR="00A87B1B" w:rsidRPr="00D03A20" w:rsidRDefault="00A87B1B" w:rsidP="008127C7">
      <w:pPr>
        <w:pStyle w:val="NoSpacing"/>
      </w:pPr>
    </w:p>
    <w:p w:rsidR="00A87B1B" w:rsidRPr="00D03A20" w:rsidRDefault="00A87B1B" w:rsidP="008127C7">
      <w:pPr>
        <w:pStyle w:val="NoSpacing"/>
      </w:pPr>
      <w:r w:rsidRPr="00D03A20">
        <w:t xml:space="preserve">The advantages of utilizing a properly focused payment system in workers’ compensation should be clear and the incentives are </w:t>
      </w:r>
      <w:r w:rsidR="00CC1D0C" w:rsidRPr="00D03A20">
        <w:t>significant</w:t>
      </w:r>
      <w:r w:rsidRPr="00D03A20">
        <w:t xml:space="preserve"> to the workers, the workers’ compensation carriers, the employers</w:t>
      </w:r>
      <w:r w:rsidR="00CC1D0C" w:rsidRPr="00D03A20">
        <w:t>,</w:t>
      </w:r>
      <w:r w:rsidRPr="00D03A20">
        <w:t xml:space="preserve"> as well as the providers.</w:t>
      </w:r>
    </w:p>
    <w:p w:rsidR="00B246E8" w:rsidRPr="00D03A20" w:rsidRDefault="00B246E8" w:rsidP="008127C7">
      <w:pPr>
        <w:pStyle w:val="NoSpacing"/>
      </w:pPr>
    </w:p>
    <w:p w:rsidR="007733E7" w:rsidRDefault="007733E7" w:rsidP="008127C7">
      <w:pPr>
        <w:pStyle w:val="NoSpacing"/>
      </w:pPr>
      <w:r>
        <w:rPr>
          <w:vertAlign w:val="superscript"/>
        </w:rPr>
        <w:t>1</w:t>
      </w:r>
      <w:r>
        <w:t xml:space="preserve"> Bureau of Labor Statistics </w:t>
      </w:r>
      <w:hyperlink r:id="rId9" w:history="1">
        <w:r w:rsidRPr="00336A24">
          <w:rPr>
            <w:rStyle w:val="Hyperlink"/>
          </w:rPr>
          <w:t>http://www.bls.gov/iif/oshwc/osh/case/osch0055.pdf</w:t>
        </w:r>
      </w:hyperlink>
      <w:r>
        <w:rPr>
          <w:rStyle w:val="Hyperlink"/>
        </w:rPr>
        <w:t>.</w:t>
      </w:r>
      <w:r>
        <w:t xml:space="preserve">   </w:t>
      </w:r>
    </w:p>
    <w:sectPr w:rsidR="007733E7" w:rsidSect="00DA1EBC">
      <w:pgSz w:w="12240" w:h="15840"/>
      <w:pgMar w:top="86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08" w:rsidRDefault="00244C08" w:rsidP="007733E7">
      <w:pPr>
        <w:spacing w:after="0" w:line="240" w:lineRule="auto"/>
      </w:pPr>
      <w:r>
        <w:separator/>
      </w:r>
    </w:p>
  </w:endnote>
  <w:endnote w:type="continuationSeparator" w:id="0">
    <w:p w:rsidR="00244C08" w:rsidRDefault="00244C08" w:rsidP="0077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08" w:rsidRDefault="00244C08" w:rsidP="007733E7">
      <w:pPr>
        <w:spacing w:after="0" w:line="240" w:lineRule="auto"/>
      </w:pPr>
      <w:r>
        <w:separator/>
      </w:r>
    </w:p>
  </w:footnote>
  <w:footnote w:type="continuationSeparator" w:id="0">
    <w:p w:rsidR="00244C08" w:rsidRDefault="00244C08" w:rsidP="007733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B7"/>
    <w:rsid w:val="000901F7"/>
    <w:rsid w:val="00096104"/>
    <w:rsid w:val="0018554C"/>
    <w:rsid w:val="001F7941"/>
    <w:rsid w:val="00241F8A"/>
    <w:rsid w:val="00244C08"/>
    <w:rsid w:val="0024616A"/>
    <w:rsid w:val="002C33A2"/>
    <w:rsid w:val="002D522F"/>
    <w:rsid w:val="00392FFB"/>
    <w:rsid w:val="00403117"/>
    <w:rsid w:val="00454D91"/>
    <w:rsid w:val="00461AB7"/>
    <w:rsid w:val="004628C2"/>
    <w:rsid w:val="00493B58"/>
    <w:rsid w:val="0049654B"/>
    <w:rsid w:val="004F3A22"/>
    <w:rsid w:val="005074F9"/>
    <w:rsid w:val="00670ADB"/>
    <w:rsid w:val="007733E7"/>
    <w:rsid w:val="007B19DC"/>
    <w:rsid w:val="007F48E6"/>
    <w:rsid w:val="00803FFA"/>
    <w:rsid w:val="008127C7"/>
    <w:rsid w:val="00821A86"/>
    <w:rsid w:val="00892D6A"/>
    <w:rsid w:val="00896F28"/>
    <w:rsid w:val="008A0254"/>
    <w:rsid w:val="008D0D41"/>
    <w:rsid w:val="008D6F97"/>
    <w:rsid w:val="00A11F64"/>
    <w:rsid w:val="00A2163D"/>
    <w:rsid w:val="00A42D76"/>
    <w:rsid w:val="00A50AA5"/>
    <w:rsid w:val="00A87B1B"/>
    <w:rsid w:val="00AB00B6"/>
    <w:rsid w:val="00AC65E8"/>
    <w:rsid w:val="00AE1AB6"/>
    <w:rsid w:val="00B1311E"/>
    <w:rsid w:val="00B246E8"/>
    <w:rsid w:val="00B969C8"/>
    <w:rsid w:val="00BA1AF5"/>
    <w:rsid w:val="00CC1D0C"/>
    <w:rsid w:val="00D03A20"/>
    <w:rsid w:val="00D44896"/>
    <w:rsid w:val="00D57964"/>
    <w:rsid w:val="00DA1EBC"/>
    <w:rsid w:val="00DD09AB"/>
    <w:rsid w:val="00DE1C99"/>
    <w:rsid w:val="00DF4FF5"/>
    <w:rsid w:val="00E81370"/>
    <w:rsid w:val="00EC73D3"/>
    <w:rsid w:val="00F5605D"/>
    <w:rsid w:val="00F56257"/>
    <w:rsid w:val="00F77E86"/>
    <w:rsid w:val="00FB2C51"/>
    <w:rsid w:val="00FC183A"/>
    <w:rsid w:val="00FF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46931-DB79-4FB8-BCEA-D16B9DB1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A22"/>
    <w:rPr>
      <w:color w:val="0000FF" w:themeColor="hyperlink"/>
      <w:u w:val="single"/>
    </w:rPr>
  </w:style>
  <w:style w:type="paragraph" w:styleId="BalloonText">
    <w:name w:val="Balloon Text"/>
    <w:basedOn w:val="Normal"/>
    <w:link w:val="BalloonTextChar"/>
    <w:uiPriority w:val="99"/>
    <w:semiHidden/>
    <w:unhideWhenUsed/>
    <w:rsid w:val="0039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FFB"/>
    <w:rPr>
      <w:rFonts w:ascii="Tahoma" w:hAnsi="Tahoma" w:cs="Tahoma"/>
      <w:sz w:val="16"/>
      <w:szCs w:val="16"/>
    </w:rPr>
  </w:style>
  <w:style w:type="paragraph" w:styleId="FootnoteText">
    <w:name w:val="footnote text"/>
    <w:basedOn w:val="Normal"/>
    <w:link w:val="FootnoteTextChar"/>
    <w:uiPriority w:val="99"/>
    <w:semiHidden/>
    <w:unhideWhenUsed/>
    <w:rsid w:val="007733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3E7"/>
    <w:rPr>
      <w:sz w:val="20"/>
      <w:szCs w:val="20"/>
    </w:rPr>
  </w:style>
  <w:style w:type="character" w:styleId="FootnoteReference">
    <w:name w:val="footnote reference"/>
    <w:basedOn w:val="DefaultParagraphFont"/>
    <w:uiPriority w:val="99"/>
    <w:semiHidden/>
    <w:unhideWhenUsed/>
    <w:rsid w:val="007733E7"/>
    <w:rPr>
      <w:vertAlign w:val="superscript"/>
    </w:rPr>
  </w:style>
  <w:style w:type="paragraph" w:styleId="NoSpacing">
    <w:name w:val="No Spacing"/>
    <w:uiPriority w:val="1"/>
    <w:qFormat/>
    <w:rsid w:val="00812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workcompcare.org"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s.gov/iif/oshwc/osh/case/osch00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931F-17F1-4AE0-9D2A-FECA077A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7C3427BD.dotm</Template>
  <TotalTime>1</TotalTime>
  <Pages>1</Pages>
  <Words>670</Words>
  <Characters>3824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College</dc:creator>
  <cp:lastModifiedBy>Marianne Cloeren</cp:lastModifiedBy>
  <cp:revision>2</cp:revision>
  <cp:lastPrinted>2016-08-02T23:15:00Z</cp:lastPrinted>
  <dcterms:created xsi:type="dcterms:W3CDTF">2016-09-08T16:53:00Z</dcterms:created>
  <dcterms:modified xsi:type="dcterms:W3CDTF">2016-09-08T16:53:00Z</dcterms:modified>
</cp:coreProperties>
</file>